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использования файлов cookie</w:t>
      </w:r>
    </w:p>
    <w:p>
      <w:pPr>
        <w:pStyle w:val="Subtitle"/>
      </w:pPr>
      <w:r>
        <w:t>Ресторан «Эривань»  |  https://erivan.ru/  |  Редакция от 15 октября 2026 года</w:t>
      </w:r>
    </w:p>
    <w:p>
      <w:pPr>
        <w:pStyle w:val="Heading2"/>
      </w:pPr>
      <w:r>
        <w:t>1. Назначение</w:t>
      </w:r>
    </w:p>
    <w:p>
      <w:r>
        <w:t>Настоящая Политика описывает применение cookie и аналогичных идентификаторов на https://erivan.ru/. Cookie — небольшие текстовые файлы, сохраняемые в браузере; отдельные технические данные могут передаваться также через пиксели и скрипты.</w:t>
      </w:r>
    </w:p>
    <w:p>
      <w:r>
        <w:t>Ответственный за Сайт: ООО «СТАРЫЙ СВЕТ» (ИНН 7813181211, ОГРН 1037828038797, КПП 784001001). Юридический адрес: 197046, г. Санкт-Петербург, ул. Мичуринская, д. 1, лит. А, пом. 21-Н. Адрес ресторана: 191011, г. Санкт-Петербург, наб. реки Фонтанки, д. 51. Телефоны: +7 (812) 310-51-53, +7 (812) 310-51-54, +7 (921) 934-05-39. Электронная почта: stariy-svet@mail.ru. Сайт: https://erivan.ru/.</w:t>
      </w:r>
    </w:p>
    <w:p>
      <w:pPr>
        <w:pStyle w:val="Heading2"/>
      </w:pPr>
      <w:r>
        <w:t>2. Категории технологий</w:t>
      </w:r>
    </w:p>
    <w:p>
      <w:r>
        <w:t>Необходимые: поддержание сессии, функционирование интерфейса, корзины или формы (если предусмотрено технической реализацией), защита от злоупотреблений. Эти инструменты используются только в действительно необходимом объёме.</w:t>
      </w:r>
    </w:p>
    <w:p>
      <w:r>
        <w:t>Функциональные: запоминание выбора языка, пользовательских настроек и иных предпочтений, если соответствующая функция реализована.</w:t>
      </w:r>
    </w:p>
    <w:p>
      <w:r>
        <w:t>Аналитические: статистика просмотров и взаимодействий, оценка удобства сайта. В коде главной страницы обнаружен ресурс mc.yandex.ru, связанный с Яндекс.Метрикой; фактические идентификаторы, настройки и условия запуска требуют проверки разработчиком.</w:t>
      </w:r>
    </w:p>
    <w:p>
      <w:r>
        <w:t>Рекламные: инструменты персонализированной рекламы и ремаркетинга, если будут внедрены; их наличие на Сайте не установлено в ходе проверки и не утверждается настоящим документом.</w:t>
      </w:r>
    </w:p>
    <w:p>
      <w:pPr>
        <w:pStyle w:val="Heading2"/>
      </w:pPr>
      <w:r>
        <w:t>3. Какие сведения могут собираться</w:t>
      </w:r>
    </w:p>
    <w:p>
      <w:r>
        <w:t>В зависимости от используемого инструмента: cookie-ID, IP-адрес, параметры браузера и устройства, время, источник перехода, просмотренные страницы, взаимодействия с формами и технические ошибки. Точный набор определяется действующим кодом Сайта и настройками провайдеров.</w:t>
      </w:r>
    </w:p>
    <w:p>
      <w:pPr>
        <w:pStyle w:val="Heading2"/>
      </w:pPr>
      <w:r>
        <w:t>4. Правовые основания и управление согласием</w:t>
      </w:r>
    </w:p>
    <w:p>
      <w:r>
        <w:t>Для необходимых cookie может применяться иное законное основание обработки, если условия закона соблюдены. Для необязательной аналитики и иных идентификаторов, относящихся к персональным данным, необходимо обеспечить надлежащее правовое основание; практическое решение — явное согласие до активации соответствующих технологий.</w:t>
      </w:r>
    </w:p>
    <w:p>
      <w:r>
        <w:t>Рекомендуемый баннер: «Мы используем необходимые cookie для работы сайта и, с вашего согласия, аналитические cookie для улучшения сервиса. Подробнее — в Политике cookies». Кнопки: «Принять аналитику» и «Только необходимые»; предпочтения сохраняются технически.</w:t>
      </w:r>
    </w:p>
    <w:p>
      <w:r>
        <w:t>Должна быть предусмотрена доступная возможность изменить ранее выбранные настройки. До согласия необязательные счётчики не должны запускаться, если для обработки требуется согласие.</w:t>
      </w:r>
    </w:p>
    <w:p>
      <w:pPr>
        <w:pStyle w:val="Heading2"/>
      </w:pPr>
      <w:r>
        <w:t>5. Как ограничить cookie</w:t>
      </w:r>
    </w:p>
    <w:p>
      <w:r>
        <w:t>Пользователь может удалить или ограничить cookie в настройках браузера, включить запрет сторонних cookie и очистить данные сайтов. Ограничение необходимых cookie может повлиять на отдельные функции сайта.</w:t>
      </w:r>
    </w:p>
    <w:p>
      <w:r>
        <w:t>Настройки аналитики в пользовательском интерфейсе Сайта, если предусмотрены, применяются дополнительно к настройкам браузера.</w:t>
      </w:r>
    </w:p>
    <w:p>
      <w:pPr>
        <w:pStyle w:val="Heading2"/>
      </w:pPr>
      <w:r>
        <w:t>6. Сроки и третьи лица</w:t>
      </w:r>
    </w:p>
    <w:p>
      <w:r>
        <w:t>Срок действия конкретного cookie определяется его типом, настройкой и провайдером; временные файлы могут удаляться по завершении сессии, постоянные — по истечении установленного срока либо вручную пользователем.</w:t>
      </w:r>
    </w:p>
    <w:p>
      <w:r>
        <w:t>Для Яндекс.Метрики применяются соответствующие условия сервиса Яндекса. Перед публикацией данной Политики необходимо провести техническую инвентаризацию: указать точные названия cookie, домены, цели и сроки хранения и проверить договорные и локализационные требования.</w:t>
      </w:r>
    </w:p>
    <w:p>
      <w:pPr>
        <w:pStyle w:val="Heading2"/>
      </w:pPr>
      <w:r>
        <w:t>7. Изменения и связь</w:t>
      </w:r>
    </w:p>
    <w:p>
      <w:r>
        <w:t>Политика может обновляться при изменении технологий Сайта и требований законодательства. Вопросы по cookie можно направить на stariy-svet@mail.ru.</w:t>
      </w:r>
    </w:p>
    <w:sectPr w:rsidR="00FC693F" w:rsidRPr="0006063C" w:rsidSect="00034616">
      <w:footerReference w:type="default" r:id="rId9"/>
      <w:pgSz w:w="12240" w:h="15840"/>
      <w:pgMar w:top="1134" w:right="1191" w:bottom="1020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ООО «СТАРЫЙ СВЕТ»  •  erivan.ru  •  stariy-svet@mail.ru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32B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C445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C4456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